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Web2"/>
        <w:tblW w:w="10875" w:type="dxa"/>
        <w:tblInd w:w="-818" w:type="dxa"/>
        <w:tblLook w:val="04A0" w:firstRow="1" w:lastRow="0" w:firstColumn="1" w:lastColumn="0" w:noHBand="0" w:noVBand="1"/>
      </w:tblPr>
      <w:tblGrid>
        <w:gridCol w:w="1599"/>
        <w:gridCol w:w="9276"/>
      </w:tblGrid>
      <w:tr w:rsidR="00D87CF3" w:rsidRPr="00D87CF3" w14:paraId="7E3BEF4C" w14:textId="77777777" w:rsidTr="004A22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39" w:type="dxa"/>
          </w:tcPr>
          <w:p w14:paraId="09C84428" w14:textId="77777777" w:rsidR="00D87CF3" w:rsidRPr="00D87CF3" w:rsidRDefault="00D87CF3" w:rsidP="004A224F">
            <w:pPr>
              <w:suppressAutoHyphens/>
              <w:ind w:left="411" w:right="126" w:hanging="450"/>
              <w:rPr>
                <w:b/>
                <w:bCs/>
                <w:sz w:val="24"/>
                <w:szCs w:val="24"/>
              </w:rPr>
            </w:pPr>
            <w:r w:rsidRPr="00D87CF3">
              <w:rPr>
                <w:b/>
                <w:bCs/>
                <w:sz w:val="24"/>
                <w:szCs w:val="24"/>
              </w:rPr>
              <w:t>Q2</w:t>
            </w:r>
          </w:p>
        </w:tc>
        <w:tc>
          <w:tcPr>
            <w:tcW w:w="9216" w:type="dxa"/>
          </w:tcPr>
          <w:p w14:paraId="62EB76DD" w14:textId="77777777" w:rsidR="00D87CF3" w:rsidRPr="00D87CF3" w:rsidRDefault="00D87CF3" w:rsidP="004A224F">
            <w:pPr>
              <w:ind w:left="411" w:right="126" w:hanging="450"/>
              <w:rPr>
                <w:rFonts w:asciiTheme="majorBidi" w:hAnsiTheme="majorBidi" w:cstheme="majorBidi"/>
                <w:noProof/>
                <w:sz w:val="24"/>
                <w:szCs w:val="24"/>
                <w:lang w:bidi="ar-JO"/>
              </w:rPr>
            </w:pPr>
            <w:r w:rsidRPr="00D87CF3">
              <w:rPr>
                <w:rFonts w:asciiTheme="majorBidi" w:hAnsiTheme="majorBidi" w:cstheme="majorBidi"/>
              </w:rPr>
              <w:t xml:space="preserve">Salam Bani Hani &amp; Muayyad </w:t>
            </w:r>
            <w:r w:rsidRPr="00D87CF3">
              <w:rPr>
                <w:rFonts w:asciiTheme="majorBidi" w:hAnsiTheme="majorBidi" w:cstheme="majorBidi"/>
                <w:b/>
                <w:bCs/>
              </w:rPr>
              <w:t>Ahmad</w:t>
            </w:r>
            <w:r w:rsidRPr="00D87CF3">
              <w:rPr>
                <w:rFonts w:asciiTheme="majorBidi" w:hAnsiTheme="majorBidi" w:cstheme="majorBidi"/>
              </w:rPr>
              <w:t xml:space="preserve"> (202</w:t>
            </w:r>
            <w:r w:rsidRPr="00D87CF3">
              <w:rPr>
                <w:rFonts w:asciiTheme="majorBidi" w:hAnsiTheme="majorBidi" w:cstheme="majorBidi" w:hint="cs"/>
                <w:rtl/>
              </w:rPr>
              <w:t>5</w:t>
            </w:r>
            <w:r w:rsidRPr="00D87CF3">
              <w:rPr>
                <w:rFonts w:asciiTheme="majorBidi" w:hAnsiTheme="majorBidi" w:cstheme="majorBidi"/>
              </w:rPr>
              <w:t xml:space="preserve">). </w:t>
            </w:r>
            <w:r w:rsidRPr="00D87CF3">
              <w:rPr>
                <w:rFonts w:asciiTheme="majorBidi" w:hAnsiTheme="majorBidi" w:cstheme="majorBidi"/>
                <w:noProof/>
                <w:sz w:val="24"/>
                <w:szCs w:val="24"/>
                <w:lang w:bidi="ar-JO"/>
              </w:rPr>
              <w:t>Integrating Large-Scale Data Analytics for Cardiovascular Disease Prediction: A Scoping Review. Healthcare Informatics Research. 31 (4) https://doi.org/10.4258/hir.2025.31.4.1</w:t>
            </w:r>
          </w:p>
        </w:tc>
      </w:tr>
    </w:tbl>
    <w:p w14:paraId="5273EDEC" w14:textId="77777777" w:rsidR="00D87CF3" w:rsidRPr="00D87CF3" w:rsidRDefault="00D87CF3"/>
    <w:tbl>
      <w:tblPr>
        <w:tblStyle w:val="TableWeb2"/>
        <w:tblW w:w="10875" w:type="dxa"/>
        <w:tblInd w:w="-818" w:type="dxa"/>
        <w:tblLook w:val="04A0" w:firstRow="1" w:lastRow="0" w:firstColumn="1" w:lastColumn="0" w:noHBand="0" w:noVBand="1"/>
      </w:tblPr>
      <w:tblGrid>
        <w:gridCol w:w="1599"/>
        <w:gridCol w:w="9276"/>
      </w:tblGrid>
      <w:tr w:rsidR="00D87CF3" w:rsidRPr="00D87CF3" w14:paraId="334883D3" w14:textId="77777777" w:rsidTr="004A22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39" w:type="dxa"/>
          </w:tcPr>
          <w:p w14:paraId="0F8E8B15" w14:textId="77777777" w:rsidR="00D87CF3" w:rsidRPr="00D87CF3" w:rsidRDefault="00D87CF3" w:rsidP="004A224F">
            <w:pPr>
              <w:suppressAutoHyphens/>
              <w:ind w:left="411" w:right="126" w:hanging="450"/>
              <w:rPr>
                <w:b/>
                <w:bCs/>
                <w:sz w:val="24"/>
                <w:szCs w:val="24"/>
              </w:rPr>
            </w:pPr>
            <w:r w:rsidRPr="00D87CF3">
              <w:rPr>
                <w:b/>
                <w:bCs/>
                <w:sz w:val="24"/>
                <w:szCs w:val="24"/>
              </w:rPr>
              <w:t>Q1</w:t>
            </w:r>
          </w:p>
        </w:tc>
        <w:tc>
          <w:tcPr>
            <w:tcW w:w="9216" w:type="dxa"/>
          </w:tcPr>
          <w:p w14:paraId="6A7A5BB3" w14:textId="77777777" w:rsidR="00D87CF3" w:rsidRPr="00D87CF3" w:rsidRDefault="00D87CF3" w:rsidP="004A224F">
            <w:pPr>
              <w:ind w:left="411" w:right="126" w:hanging="450"/>
              <w:rPr>
                <w:rFonts w:asciiTheme="majorBidi" w:hAnsiTheme="majorBidi" w:cstheme="majorBidi"/>
                <w:noProof/>
                <w:sz w:val="24"/>
                <w:szCs w:val="24"/>
                <w:lang w:val="en-GB" w:bidi="ar-JO"/>
              </w:rPr>
            </w:pPr>
            <w:r w:rsidRPr="00D87CF3">
              <w:rPr>
                <w:rFonts w:asciiTheme="majorBidi" w:hAnsiTheme="majorBidi" w:cstheme="majorBidi"/>
                <w:noProof/>
                <w:sz w:val="24"/>
                <w:szCs w:val="24"/>
                <w:lang w:val="en-GB" w:bidi="ar-JO"/>
              </w:rPr>
              <w:t xml:space="preserve">Ahmad M, Qzih E. (2025). Critical deficits in CBRNE preparedness: A nationwide assessment of Jordanian healthcare providers’ knowledge, skills, and training gaps. </w:t>
            </w:r>
            <w:r w:rsidRPr="00D87CF3">
              <w:rPr>
                <w:rFonts w:asciiTheme="majorBidi" w:hAnsiTheme="majorBidi" w:cstheme="majorBidi"/>
                <w:i/>
                <w:iCs/>
                <w:noProof/>
                <w:sz w:val="24"/>
                <w:szCs w:val="24"/>
                <w:lang w:val="en-GB" w:bidi="ar-JO"/>
              </w:rPr>
              <w:t>Sage Open Medicine</w:t>
            </w:r>
            <w:r w:rsidRPr="00D87CF3">
              <w:rPr>
                <w:rFonts w:asciiTheme="majorBidi" w:hAnsiTheme="majorBidi" w:cstheme="majorBidi"/>
                <w:noProof/>
                <w:sz w:val="24"/>
                <w:szCs w:val="24"/>
                <w:lang w:val="en-GB" w:bidi="ar-JO"/>
              </w:rPr>
              <w:t>. 2025;13. doi:</w:t>
            </w:r>
            <w:hyperlink r:id="rId4" w:history="1">
              <w:r w:rsidRPr="00D87CF3">
                <w:rPr>
                  <w:rStyle w:val="Hyperlink"/>
                  <w:rFonts w:asciiTheme="majorBidi" w:hAnsiTheme="majorBidi" w:cstheme="majorBidi"/>
                  <w:noProof/>
                  <w:sz w:val="24"/>
                  <w:szCs w:val="24"/>
                  <w:lang w:val="en-GB" w:bidi="ar-JO"/>
                </w:rPr>
                <w:t>10.1177/20503121251385060</w:t>
              </w:r>
            </w:hyperlink>
          </w:p>
          <w:p w14:paraId="731CCF45" w14:textId="77777777" w:rsidR="00D87CF3" w:rsidRPr="00D87CF3" w:rsidRDefault="00D87CF3" w:rsidP="004A224F">
            <w:pPr>
              <w:ind w:left="411" w:right="126" w:hanging="450"/>
              <w:rPr>
                <w:rFonts w:asciiTheme="majorBidi" w:hAnsiTheme="majorBidi" w:cstheme="majorBidi"/>
                <w:noProof/>
                <w:sz w:val="24"/>
                <w:szCs w:val="24"/>
                <w:lang w:bidi="ar-JO"/>
              </w:rPr>
            </w:pPr>
          </w:p>
        </w:tc>
      </w:tr>
    </w:tbl>
    <w:p w14:paraId="714C1A01" w14:textId="77777777" w:rsidR="00D87CF3" w:rsidRPr="00D87CF3" w:rsidRDefault="00D87CF3"/>
    <w:tbl>
      <w:tblPr>
        <w:tblStyle w:val="TableWeb2"/>
        <w:tblW w:w="10875" w:type="dxa"/>
        <w:tblInd w:w="-818" w:type="dxa"/>
        <w:tblLook w:val="04A0" w:firstRow="1" w:lastRow="0" w:firstColumn="1" w:lastColumn="0" w:noHBand="0" w:noVBand="1"/>
      </w:tblPr>
      <w:tblGrid>
        <w:gridCol w:w="1599"/>
        <w:gridCol w:w="9276"/>
      </w:tblGrid>
      <w:tr w:rsidR="00D87CF3" w:rsidRPr="00D87CF3" w14:paraId="58E00547" w14:textId="77777777" w:rsidTr="004A22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39" w:type="dxa"/>
          </w:tcPr>
          <w:p w14:paraId="64DF78D5" w14:textId="77777777" w:rsidR="00D87CF3" w:rsidRPr="00D87CF3" w:rsidRDefault="00D87CF3" w:rsidP="004A224F">
            <w:pPr>
              <w:suppressAutoHyphens/>
              <w:ind w:left="411" w:right="126" w:hanging="450"/>
              <w:rPr>
                <w:b/>
                <w:bCs/>
                <w:color w:val="FF0000"/>
                <w:sz w:val="24"/>
                <w:szCs w:val="24"/>
              </w:rPr>
            </w:pPr>
            <w:r w:rsidRPr="00D87CF3">
              <w:rPr>
                <w:b/>
                <w:bCs/>
                <w:sz w:val="24"/>
                <w:szCs w:val="24"/>
              </w:rPr>
              <w:t>Q2</w:t>
            </w:r>
          </w:p>
        </w:tc>
        <w:tc>
          <w:tcPr>
            <w:tcW w:w="9216" w:type="dxa"/>
          </w:tcPr>
          <w:p w14:paraId="6C2B6C20" w14:textId="77777777" w:rsidR="00D87CF3" w:rsidRPr="00D87CF3" w:rsidRDefault="00D87CF3" w:rsidP="004A224F">
            <w:pPr>
              <w:ind w:left="411" w:right="126" w:hanging="450"/>
              <w:rPr>
                <w:rFonts w:asciiTheme="majorBidi" w:hAnsiTheme="majorBidi" w:cstheme="majorBidi"/>
              </w:rPr>
            </w:pPr>
            <w:r w:rsidRPr="00D87CF3">
              <w:rPr>
                <w:rFonts w:asciiTheme="majorBidi" w:hAnsiTheme="majorBidi" w:cstheme="majorBidi"/>
              </w:rPr>
              <w:t xml:space="preserve">Muayyad </w:t>
            </w:r>
            <w:r w:rsidRPr="00D87CF3">
              <w:rPr>
                <w:rFonts w:asciiTheme="majorBidi" w:hAnsiTheme="majorBidi" w:cstheme="majorBidi"/>
                <w:b/>
                <w:bCs/>
              </w:rPr>
              <w:t>Ahmad</w:t>
            </w:r>
            <w:r w:rsidRPr="00D87CF3">
              <w:rPr>
                <w:rFonts w:asciiTheme="majorBidi" w:hAnsiTheme="majorBidi" w:cstheme="majorBidi"/>
              </w:rPr>
              <w:t>, Islam Bani Mohammad (2025). A retrospective analysis of key predictors and patient outcomes: using artificial intelligence for precision survival prediction in colorectal cancer”. German Medical Science. DOI: </w:t>
            </w:r>
            <w:hyperlink r:id="rId5" w:tgtFrame="_blank" w:history="1">
              <w:r w:rsidRPr="00D87CF3">
                <w:rPr>
                  <w:rStyle w:val="Hyperlink"/>
                  <w:rFonts w:asciiTheme="majorBidi" w:hAnsiTheme="majorBidi" w:cstheme="majorBidi"/>
                </w:rPr>
                <w:t>10.3205/000345</w:t>
              </w:r>
            </w:hyperlink>
          </w:p>
        </w:tc>
      </w:tr>
    </w:tbl>
    <w:p w14:paraId="5F874E9B" w14:textId="77777777" w:rsidR="00D87CF3" w:rsidRPr="00D87CF3" w:rsidRDefault="00D87CF3"/>
    <w:p w14:paraId="50DE8958" w14:textId="77777777" w:rsidR="00D87CF3" w:rsidRPr="00D87CF3" w:rsidRDefault="00D87CF3"/>
    <w:tbl>
      <w:tblPr>
        <w:tblStyle w:val="TableWeb2"/>
        <w:tblW w:w="10875" w:type="dxa"/>
        <w:tblInd w:w="-818" w:type="dxa"/>
        <w:tblLook w:val="04A0" w:firstRow="1" w:lastRow="0" w:firstColumn="1" w:lastColumn="0" w:noHBand="0" w:noVBand="1"/>
      </w:tblPr>
      <w:tblGrid>
        <w:gridCol w:w="1599"/>
        <w:gridCol w:w="9276"/>
      </w:tblGrid>
      <w:tr w:rsidR="00D87CF3" w:rsidRPr="00D87CF3" w14:paraId="294AFD85" w14:textId="77777777" w:rsidTr="004A22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39" w:type="dxa"/>
          </w:tcPr>
          <w:p w14:paraId="63B17390" w14:textId="77777777" w:rsidR="00D87CF3" w:rsidRPr="00D87CF3" w:rsidRDefault="00D87CF3" w:rsidP="004A224F">
            <w:pPr>
              <w:suppressAutoHyphens/>
              <w:ind w:left="411" w:right="126" w:hanging="450"/>
              <w:rPr>
                <w:b/>
                <w:bCs/>
                <w:sz w:val="24"/>
                <w:szCs w:val="24"/>
              </w:rPr>
            </w:pPr>
            <w:r w:rsidRPr="00D87CF3">
              <w:rPr>
                <w:b/>
                <w:bCs/>
                <w:sz w:val="24"/>
                <w:szCs w:val="24"/>
              </w:rPr>
              <w:t xml:space="preserve">Q1 </w:t>
            </w:r>
          </w:p>
        </w:tc>
        <w:tc>
          <w:tcPr>
            <w:tcW w:w="9216" w:type="dxa"/>
          </w:tcPr>
          <w:p w14:paraId="29AB3CDF" w14:textId="77777777" w:rsidR="00D87CF3" w:rsidRPr="00D87CF3" w:rsidRDefault="00D87CF3" w:rsidP="004A224F">
            <w:pPr>
              <w:ind w:left="411" w:right="126" w:hanging="450"/>
              <w:rPr>
                <w:rFonts w:asciiTheme="majorBidi" w:hAnsiTheme="majorBidi" w:cstheme="majorBidi"/>
                <w:noProof/>
                <w:sz w:val="24"/>
                <w:szCs w:val="24"/>
                <w:lang w:bidi="ar-JO"/>
              </w:rPr>
            </w:pPr>
            <w:r w:rsidRPr="00D87CF3">
              <w:rPr>
                <w:rFonts w:asciiTheme="majorBidi" w:hAnsiTheme="majorBidi" w:cstheme="majorBidi"/>
                <w:noProof/>
                <w:sz w:val="24"/>
                <w:szCs w:val="24"/>
                <w:lang w:bidi="ar-JO"/>
              </w:rPr>
              <w:t xml:space="preserve">Bani Mohammad, Islam; Ahmad, Muayyad (2025). Using Virtual Therapy for Lymphedema and Disability Post-Mastectomy: Meta-Analysis with Systematic Review. Breast Care. </w:t>
            </w:r>
            <w:hyperlink r:id="rId6" w:tgtFrame="_blank" w:history="1">
              <w:r w:rsidRPr="00D87CF3">
                <w:rPr>
                  <w:rStyle w:val="Hyperlink"/>
                  <w:rFonts w:asciiTheme="majorBidi" w:hAnsiTheme="majorBidi" w:cstheme="majorBidi"/>
                  <w:noProof/>
                  <w:sz w:val="24"/>
                  <w:szCs w:val="24"/>
                  <w:lang w:bidi="ar-JO"/>
                </w:rPr>
                <w:t>https://doi.org/10.1159/000546605</w:t>
              </w:r>
            </w:hyperlink>
          </w:p>
        </w:tc>
      </w:tr>
    </w:tbl>
    <w:p w14:paraId="539058F4" w14:textId="77777777" w:rsidR="00D87CF3" w:rsidRPr="00D87CF3" w:rsidRDefault="00D87CF3"/>
    <w:tbl>
      <w:tblPr>
        <w:tblStyle w:val="TableWeb2"/>
        <w:tblW w:w="10875" w:type="dxa"/>
        <w:tblInd w:w="-818" w:type="dxa"/>
        <w:tblLook w:val="04A0" w:firstRow="1" w:lastRow="0" w:firstColumn="1" w:lastColumn="0" w:noHBand="0" w:noVBand="1"/>
      </w:tblPr>
      <w:tblGrid>
        <w:gridCol w:w="1599"/>
        <w:gridCol w:w="9276"/>
      </w:tblGrid>
      <w:tr w:rsidR="00D87CF3" w:rsidRPr="00D87CF3" w14:paraId="2D20EC77" w14:textId="77777777" w:rsidTr="004A22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39" w:type="dxa"/>
          </w:tcPr>
          <w:p w14:paraId="187F8F21" w14:textId="77777777" w:rsidR="00D87CF3" w:rsidRPr="00D87CF3" w:rsidRDefault="00D87CF3" w:rsidP="004A224F">
            <w:pPr>
              <w:suppressAutoHyphens/>
              <w:ind w:left="411" w:right="126" w:hanging="450"/>
              <w:rPr>
                <w:rFonts w:asciiTheme="majorBidi" w:hAnsiTheme="majorBidi" w:cstheme="majorBidi"/>
                <w:noProof/>
                <w:sz w:val="24"/>
                <w:szCs w:val="24"/>
                <w:lang w:bidi="ar-JO"/>
              </w:rPr>
            </w:pPr>
            <w:r w:rsidRPr="00D87CF3">
              <w:rPr>
                <w:rFonts w:asciiTheme="majorBidi" w:hAnsiTheme="majorBidi" w:cstheme="majorBidi"/>
                <w:noProof/>
                <w:sz w:val="24"/>
                <w:szCs w:val="24"/>
                <w:lang w:bidi="ar-JO"/>
              </w:rPr>
              <w:t>Q1</w:t>
            </w:r>
          </w:p>
        </w:tc>
        <w:tc>
          <w:tcPr>
            <w:tcW w:w="9216" w:type="dxa"/>
          </w:tcPr>
          <w:p w14:paraId="70A2B5AF" w14:textId="77777777" w:rsidR="00D87CF3" w:rsidRPr="00D87CF3" w:rsidRDefault="00D87CF3" w:rsidP="004A224F">
            <w:pPr>
              <w:ind w:left="411" w:right="126" w:hanging="450"/>
              <w:rPr>
                <w:rFonts w:asciiTheme="majorBidi" w:hAnsiTheme="majorBidi" w:cstheme="majorBidi"/>
                <w:noProof/>
                <w:sz w:val="24"/>
                <w:szCs w:val="24"/>
                <w:lang w:bidi="ar-JO"/>
              </w:rPr>
            </w:pPr>
            <w:r w:rsidRPr="00D87CF3">
              <w:rPr>
                <w:rFonts w:asciiTheme="majorBidi" w:hAnsiTheme="majorBidi" w:cstheme="majorBidi"/>
                <w:noProof/>
                <w:sz w:val="24"/>
                <w:szCs w:val="24"/>
                <w:lang w:bidi="ar-JO"/>
              </w:rPr>
              <w:t xml:space="preserve">Shamoun, S.; Tarawneh, T.; </w:t>
            </w:r>
            <w:r w:rsidRPr="00D87CF3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bidi="ar-JO"/>
              </w:rPr>
              <w:t>Ahmad</w:t>
            </w:r>
            <w:r w:rsidRPr="00D87CF3">
              <w:rPr>
                <w:rFonts w:asciiTheme="majorBidi" w:hAnsiTheme="majorBidi" w:cstheme="majorBidi"/>
                <w:noProof/>
                <w:sz w:val="24"/>
                <w:szCs w:val="24"/>
                <w:lang w:bidi="ar-JO"/>
              </w:rPr>
              <w:t xml:space="preserve">, M Applying MTMM Validity Approach to Differentiate Between Pain and Discomfort Measurements in Patients with Advanced Cancer. </w:t>
            </w:r>
            <w:r w:rsidRPr="00D87CF3">
              <w:rPr>
                <w:rFonts w:asciiTheme="majorBidi" w:hAnsiTheme="majorBidi" w:cstheme="majorBidi"/>
                <w:i/>
                <w:iCs/>
                <w:noProof/>
                <w:sz w:val="24"/>
                <w:szCs w:val="24"/>
                <w:lang w:bidi="ar-JO"/>
              </w:rPr>
              <w:t>Electronic Journal of General Medicine</w:t>
            </w:r>
            <w:r w:rsidRPr="00D87CF3">
              <w:rPr>
                <w:rFonts w:asciiTheme="majorBidi" w:hAnsiTheme="majorBidi" w:cstheme="majorBidi"/>
                <w:noProof/>
                <w:sz w:val="24"/>
                <w:szCs w:val="24"/>
                <w:lang w:bidi="ar-JO"/>
              </w:rPr>
              <w:t>.</w:t>
            </w:r>
          </w:p>
        </w:tc>
      </w:tr>
    </w:tbl>
    <w:p w14:paraId="203125B0" w14:textId="77777777" w:rsidR="00D87CF3" w:rsidRPr="00D87CF3" w:rsidRDefault="00D87CF3"/>
    <w:tbl>
      <w:tblPr>
        <w:tblStyle w:val="TableWeb2"/>
        <w:tblW w:w="10875" w:type="dxa"/>
        <w:tblInd w:w="-818" w:type="dxa"/>
        <w:tblLook w:val="04A0" w:firstRow="1" w:lastRow="0" w:firstColumn="1" w:lastColumn="0" w:noHBand="0" w:noVBand="1"/>
      </w:tblPr>
      <w:tblGrid>
        <w:gridCol w:w="1599"/>
        <w:gridCol w:w="9276"/>
      </w:tblGrid>
      <w:tr w:rsidR="00D87CF3" w:rsidRPr="00D87CF3" w14:paraId="35EE610B" w14:textId="77777777" w:rsidTr="004A22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39" w:type="dxa"/>
          </w:tcPr>
          <w:p w14:paraId="7CD6246A" w14:textId="77777777" w:rsidR="00D87CF3" w:rsidRPr="00D87CF3" w:rsidRDefault="00D87CF3" w:rsidP="004A224F">
            <w:pPr>
              <w:pStyle w:val="EndNoteBibliography"/>
              <w:ind w:left="720" w:hanging="720"/>
              <w:rPr>
                <w:rFonts w:asciiTheme="minorHAnsi" w:eastAsiaTheme="minorEastAsia" w:hAnsiTheme="minorHAnsi" w:cstheme="minorBidi"/>
                <w:b/>
                <w:bCs/>
                <w:noProof w:val="0"/>
                <w:color w:val="FF0000"/>
                <w:sz w:val="24"/>
                <w:szCs w:val="24"/>
              </w:rPr>
            </w:pPr>
            <w:r w:rsidRPr="00D87CF3">
              <w:rPr>
                <w:rFonts w:asciiTheme="majorBidi" w:eastAsiaTheme="minorEastAsia" w:hAnsiTheme="majorBidi" w:cstheme="majorBidi"/>
              </w:rPr>
              <w:t>Q2</w:t>
            </w:r>
          </w:p>
        </w:tc>
        <w:tc>
          <w:tcPr>
            <w:tcW w:w="9216" w:type="dxa"/>
          </w:tcPr>
          <w:p w14:paraId="3E3FF031" w14:textId="77777777" w:rsidR="00D87CF3" w:rsidRPr="00D87CF3" w:rsidRDefault="00D87CF3" w:rsidP="004A224F">
            <w:pPr>
              <w:pStyle w:val="EndNoteBibliography"/>
              <w:tabs>
                <w:tab w:val="left" w:pos="2110"/>
              </w:tabs>
              <w:ind w:left="720" w:hanging="720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D87CF3">
              <w:rPr>
                <w:rFonts w:asciiTheme="majorBidi" w:hAnsiTheme="majorBidi" w:cstheme="majorBidi"/>
                <w:sz w:val="24"/>
                <w:szCs w:val="24"/>
                <w:lang w:bidi="ar-JO"/>
              </w:rPr>
              <w:t xml:space="preserve">Shamoun, S., </w:t>
            </w:r>
            <w:r w:rsidRPr="00D87CF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Ahmad</w:t>
            </w:r>
            <w:r w:rsidRPr="00D87CF3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, M. (2025). Enhancing Quality of Life: The Effect of Complete Decongestive Therapy on Jordanian Women With Breast Cancer After Axillary Lymph Node Dissection. European Journal of Breast Health, 21(2), 122-131. doi:10.4274/ejbh.galenos.2025.2024-12-11.</w:t>
            </w:r>
          </w:p>
        </w:tc>
      </w:tr>
    </w:tbl>
    <w:p w14:paraId="68B4D82D" w14:textId="77777777" w:rsidR="00D87CF3" w:rsidRPr="00D87CF3" w:rsidRDefault="00D87CF3"/>
    <w:p w14:paraId="30FDD007" w14:textId="77777777" w:rsidR="00D87CF3" w:rsidRPr="00D87CF3" w:rsidRDefault="00D87CF3"/>
    <w:tbl>
      <w:tblPr>
        <w:tblStyle w:val="TableWeb2"/>
        <w:tblW w:w="10875" w:type="dxa"/>
        <w:tblInd w:w="-818" w:type="dxa"/>
        <w:tblLook w:val="04A0" w:firstRow="1" w:lastRow="0" w:firstColumn="1" w:lastColumn="0" w:noHBand="0" w:noVBand="1"/>
      </w:tblPr>
      <w:tblGrid>
        <w:gridCol w:w="1599"/>
        <w:gridCol w:w="9276"/>
      </w:tblGrid>
      <w:tr w:rsidR="00D87CF3" w:rsidRPr="00D87CF3" w14:paraId="6B2F5183" w14:textId="77777777" w:rsidTr="004A22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39" w:type="dxa"/>
          </w:tcPr>
          <w:p w14:paraId="5FAAFDF3" w14:textId="77777777" w:rsidR="00D87CF3" w:rsidRPr="00D87CF3" w:rsidRDefault="00D87CF3" w:rsidP="004A224F">
            <w:pPr>
              <w:pStyle w:val="EndNoteBibliography"/>
              <w:ind w:left="720" w:hanging="720"/>
              <w:rPr>
                <w:rFonts w:asciiTheme="majorBidi" w:eastAsiaTheme="minorEastAsia" w:hAnsiTheme="majorBidi" w:cstheme="majorBidi"/>
              </w:rPr>
            </w:pPr>
            <w:r w:rsidRPr="00D87CF3">
              <w:rPr>
                <w:rFonts w:asciiTheme="majorBidi" w:eastAsiaTheme="minorEastAsia" w:hAnsiTheme="majorBidi" w:cstheme="majorBidi"/>
              </w:rPr>
              <w:t>Q2</w:t>
            </w:r>
          </w:p>
        </w:tc>
        <w:tc>
          <w:tcPr>
            <w:tcW w:w="9216" w:type="dxa"/>
          </w:tcPr>
          <w:p w14:paraId="3DDD3B0E" w14:textId="77777777" w:rsidR="00D87CF3" w:rsidRPr="00D87CF3" w:rsidRDefault="00D87CF3" w:rsidP="004A224F">
            <w:pPr>
              <w:pStyle w:val="EndNoteBibliography"/>
              <w:tabs>
                <w:tab w:val="left" w:pos="2110"/>
              </w:tabs>
              <w:ind w:left="720" w:hanging="720"/>
              <w:rPr>
                <w:rFonts w:asciiTheme="majorBidi" w:eastAsiaTheme="minorEastAsia" w:hAnsiTheme="majorBidi" w:cstheme="majorBidi"/>
              </w:rPr>
            </w:pPr>
            <w:r w:rsidRPr="00D87CF3">
              <w:rPr>
                <w:rFonts w:asciiTheme="majorBidi" w:eastAsiaTheme="minorEastAsia" w:hAnsiTheme="majorBidi" w:cstheme="majorBidi"/>
              </w:rPr>
              <w:t xml:space="preserve">Salam Bani Hani &amp; Muayyad </w:t>
            </w:r>
            <w:r w:rsidRPr="00D87CF3">
              <w:rPr>
                <w:rFonts w:asciiTheme="majorBidi" w:eastAsiaTheme="minorEastAsia" w:hAnsiTheme="majorBidi" w:cstheme="majorBidi"/>
                <w:b/>
                <w:bCs/>
              </w:rPr>
              <w:t>Ahmad</w:t>
            </w:r>
            <w:r w:rsidRPr="00D87CF3">
              <w:rPr>
                <w:rFonts w:asciiTheme="majorBidi" w:eastAsiaTheme="minorEastAsia" w:hAnsiTheme="majorBidi" w:cstheme="majorBidi"/>
              </w:rPr>
              <w:t xml:space="preserve"> (202</w:t>
            </w:r>
            <w:r w:rsidRPr="00D87CF3">
              <w:rPr>
                <w:rFonts w:asciiTheme="majorBidi" w:eastAsiaTheme="minorEastAsia" w:hAnsiTheme="majorBidi" w:cstheme="majorBidi" w:hint="cs"/>
                <w:rtl/>
              </w:rPr>
              <w:t>5</w:t>
            </w:r>
            <w:r w:rsidRPr="00D87CF3">
              <w:rPr>
                <w:rFonts w:asciiTheme="majorBidi" w:eastAsiaTheme="minorEastAsia" w:hAnsiTheme="majorBidi" w:cstheme="majorBidi"/>
              </w:rPr>
              <w:t xml:space="preserve">). Using Big Data to Predict Young Adult Ischemic vs. Non-Ischemic Heart Disease Risk Factors: An Artificial intelligence Based Model. Intelligence-Based Medicine.  volumne 11, p 1-7. </w:t>
            </w:r>
            <w:hyperlink r:id="rId7" w:tgtFrame="_blank" w:tooltip="Persistent link using digital object identifier" w:history="1">
              <w:r w:rsidRPr="00D87CF3">
                <w:rPr>
                  <w:rStyle w:val="Hyperlink"/>
                  <w:rFonts w:asciiTheme="majorBidi" w:eastAsiaTheme="minorEastAsia" w:hAnsiTheme="majorBidi" w:cstheme="majorBidi"/>
                </w:rPr>
                <w:t>https://doi.org/10.1016/j.ibmed.2025.100207</w:t>
              </w:r>
            </w:hyperlink>
          </w:p>
        </w:tc>
      </w:tr>
    </w:tbl>
    <w:p w14:paraId="06755E30" w14:textId="77777777" w:rsidR="00D87CF3" w:rsidRPr="00D87CF3" w:rsidRDefault="00D87CF3"/>
    <w:tbl>
      <w:tblPr>
        <w:tblStyle w:val="TableWeb2"/>
        <w:tblW w:w="10875" w:type="dxa"/>
        <w:tblInd w:w="-818" w:type="dxa"/>
        <w:tblLook w:val="04A0" w:firstRow="1" w:lastRow="0" w:firstColumn="1" w:lastColumn="0" w:noHBand="0" w:noVBand="1"/>
      </w:tblPr>
      <w:tblGrid>
        <w:gridCol w:w="1599"/>
        <w:gridCol w:w="9276"/>
      </w:tblGrid>
      <w:tr w:rsidR="00D87CF3" w:rsidRPr="00EC234D" w14:paraId="36FD7594" w14:textId="77777777" w:rsidTr="004A22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39" w:type="dxa"/>
          </w:tcPr>
          <w:p w14:paraId="2FCF177C" w14:textId="77777777" w:rsidR="00D87CF3" w:rsidRPr="00D87CF3" w:rsidRDefault="00D87CF3" w:rsidP="004A224F">
            <w:pPr>
              <w:pStyle w:val="EndNoteBibliography"/>
              <w:ind w:left="720" w:hanging="720"/>
              <w:rPr>
                <w:rFonts w:asciiTheme="minorHAnsi" w:eastAsiaTheme="minorEastAsia" w:hAnsiTheme="minorHAnsi" w:cstheme="minorBidi"/>
                <w:b/>
                <w:bCs/>
                <w:noProof w:val="0"/>
                <w:color w:val="FF0000"/>
                <w:sz w:val="24"/>
                <w:szCs w:val="24"/>
              </w:rPr>
            </w:pPr>
            <w:r w:rsidRPr="00D87CF3">
              <w:rPr>
                <w:rFonts w:asciiTheme="majorBidi" w:eastAsiaTheme="minorEastAsia" w:hAnsiTheme="majorBidi" w:cstheme="majorBidi"/>
              </w:rPr>
              <w:t>Q2</w:t>
            </w:r>
          </w:p>
        </w:tc>
        <w:tc>
          <w:tcPr>
            <w:tcW w:w="9216" w:type="dxa"/>
          </w:tcPr>
          <w:p w14:paraId="36C4CD1C" w14:textId="77777777" w:rsidR="00D87CF3" w:rsidRPr="00EC234D" w:rsidRDefault="00D87CF3" w:rsidP="004A224F">
            <w:pPr>
              <w:pStyle w:val="EndNoteBibliography"/>
              <w:ind w:left="720" w:hanging="720"/>
              <w:rPr>
                <w:rFonts w:asciiTheme="majorBidi" w:eastAsiaTheme="minorEastAsia" w:hAnsiTheme="majorBidi" w:cstheme="majorBidi"/>
              </w:rPr>
            </w:pPr>
            <w:r w:rsidRPr="00D87CF3">
              <w:rPr>
                <w:rFonts w:asciiTheme="majorBidi" w:hAnsiTheme="majorBidi" w:cstheme="majorBidi"/>
              </w:rPr>
              <w:t xml:space="preserve">Muayyad </w:t>
            </w:r>
            <w:r w:rsidRPr="00D87CF3">
              <w:rPr>
                <w:rFonts w:asciiTheme="majorBidi" w:hAnsiTheme="majorBidi" w:cstheme="majorBidi"/>
                <w:b/>
                <w:bCs/>
              </w:rPr>
              <w:t>Ahmad</w:t>
            </w:r>
            <w:r w:rsidRPr="00D87CF3">
              <w:rPr>
                <w:rFonts w:asciiTheme="majorBidi" w:hAnsiTheme="majorBidi" w:cstheme="majorBidi"/>
              </w:rPr>
              <w:t xml:space="preserve">, </w:t>
            </w:r>
            <w:r w:rsidRPr="00D87CF3">
              <w:rPr>
                <w:rFonts w:asciiTheme="majorBidi" w:eastAsiaTheme="minorEastAsia" w:hAnsiTheme="majorBidi" w:cstheme="majorBidi"/>
              </w:rPr>
              <w:t xml:space="preserve">Ali Qurneh (2024). Self-Efficacy of Nurses and Physicians in the Emergency Department and its Influence on the Outcomes of Trauma Patients. </w:t>
            </w:r>
            <w:r w:rsidRPr="00D87CF3">
              <w:rPr>
                <w:rFonts w:asciiTheme="majorBidi" w:eastAsiaTheme="minorEastAsia" w:hAnsiTheme="majorBidi" w:cstheme="majorBidi"/>
                <w:i/>
                <w:iCs/>
              </w:rPr>
              <w:t>Hospital Topics</w:t>
            </w:r>
            <w:r w:rsidRPr="00D87CF3">
              <w:rPr>
                <w:rFonts w:asciiTheme="majorBidi" w:eastAsiaTheme="minorEastAsia" w:hAnsiTheme="majorBidi" w:cstheme="majorBidi"/>
              </w:rPr>
              <w:t>, 1–9. https://doi.org/10.1080/00185868.2024.2427640</w:t>
            </w:r>
          </w:p>
        </w:tc>
      </w:tr>
    </w:tbl>
    <w:p w14:paraId="1B087DCE" w14:textId="77777777" w:rsidR="00D87CF3" w:rsidRDefault="00D87CF3"/>
    <w:tbl>
      <w:tblPr>
        <w:tblStyle w:val="TableWeb2"/>
        <w:tblW w:w="10875" w:type="dxa"/>
        <w:tblInd w:w="-818" w:type="dxa"/>
        <w:tblLook w:val="04A0" w:firstRow="1" w:lastRow="0" w:firstColumn="1" w:lastColumn="0" w:noHBand="0" w:noVBand="1"/>
      </w:tblPr>
      <w:tblGrid>
        <w:gridCol w:w="1599"/>
        <w:gridCol w:w="9276"/>
      </w:tblGrid>
      <w:tr w:rsidR="00D87CF3" w:rsidRPr="00EC234D" w14:paraId="7F178389" w14:textId="77777777" w:rsidTr="004A22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39" w:type="dxa"/>
          </w:tcPr>
          <w:p w14:paraId="3F1DF108" w14:textId="77777777" w:rsidR="00D87CF3" w:rsidRPr="00EC234D" w:rsidRDefault="00D87CF3" w:rsidP="004A224F">
            <w:pPr>
              <w:pStyle w:val="EndNoteBibliography"/>
              <w:ind w:left="720" w:hanging="720"/>
              <w:rPr>
                <w:rFonts w:asciiTheme="majorBidi" w:eastAsiaTheme="minorEastAsia" w:hAnsiTheme="majorBidi" w:cstheme="majorBidi"/>
              </w:rPr>
            </w:pPr>
            <w:r w:rsidRPr="00EC234D">
              <w:rPr>
                <w:rFonts w:asciiTheme="majorBidi" w:eastAsiaTheme="minorEastAsia" w:hAnsiTheme="majorBidi" w:cstheme="majorBidi"/>
              </w:rPr>
              <w:t>Q2</w:t>
            </w:r>
          </w:p>
        </w:tc>
        <w:tc>
          <w:tcPr>
            <w:tcW w:w="9216" w:type="dxa"/>
          </w:tcPr>
          <w:p w14:paraId="7AB4A47F" w14:textId="77777777" w:rsidR="00D87CF3" w:rsidRPr="00EC234D" w:rsidRDefault="00D87CF3" w:rsidP="004A224F">
            <w:pPr>
              <w:pStyle w:val="EndNoteBibliography"/>
              <w:ind w:left="720" w:hanging="720"/>
              <w:rPr>
                <w:rFonts w:asciiTheme="majorBidi" w:eastAsiaTheme="minorEastAsia" w:hAnsiTheme="majorBidi" w:cstheme="majorBidi"/>
              </w:rPr>
            </w:pPr>
            <w:r w:rsidRPr="00EC234D">
              <w:rPr>
                <w:rFonts w:asciiTheme="majorBidi" w:eastAsiaTheme="minorEastAsia" w:hAnsiTheme="majorBidi" w:cstheme="majorBidi"/>
              </w:rPr>
              <w:t xml:space="preserve">Eman Qzaih; Muayyad </w:t>
            </w:r>
            <w:r w:rsidRPr="00EC234D">
              <w:rPr>
                <w:rFonts w:asciiTheme="majorBidi" w:eastAsiaTheme="minorEastAsia" w:hAnsiTheme="majorBidi" w:cstheme="majorBidi"/>
                <w:b/>
                <w:bCs/>
              </w:rPr>
              <w:t>Ahmad</w:t>
            </w:r>
            <w:r w:rsidRPr="00EC234D">
              <w:rPr>
                <w:rFonts w:asciiTheme="majorBidi" w:eastAsiaTheme="minorEastAsia" w:hAnsiTheme="majorBidi" w:cstheme="majorBidi"/>
              </w:rPr>
              <w:t xml:space="preserve"> (2024). Hospital-Based Preparedness Measures for CBRNE Disasters: A Systematic Review. Environmental Health Insights. 18, 1-12. https://doi.org/10.1177/11786302241288859</w:t>
            </w:r>
          </w:p>
        </w:tc>
      </w:tr>
      <w:tr w:rsidR="00D87CF3" w:rsidRPr="00EC234D" w14:paraId="6FD36E0D" w14:textId="77777777" w:rsidTr="004A224F">
        <w:tc>
          <w:tcPr>
            <w:tcW w:w="1539" w:type="dxa"/>
          </w:tcPr>
          <w:p w14:paraId="441E1216" w14:textId="77777777" w:rsidR="00D87CF3" w:rsidRPr="00EC234D" w:rsidRDefault="00D87CF3" w:rsidP="004A224F">
            <w:pPr>
              <w:suppressAutoHyphens/>
              <w:ind w:left="411" w:right="126" w:hanging="45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C234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Q1</w:t>
            </w:r>
          </w:p>
        </w:tc>
        <w:tc>
          <w:tcPr>
            <w:tcW w:w="9216" w:type="dxa"/>
          </w:tcPr>
          <w:p w14:paraId="50A89E72" w14:textId="77777777" w:rsidR="00D87CF3" w:rsidRPr="00EC234D" w:rsidRDefault="00D87CF3" w:rsidP="004A224F">
            <w:pPr>
              <w:pStyle w:val="EndNoteBibliography"/>
              <w:ind w:left="720" w:hanging="720"/>
              <w:rPr>
                <w:rFonts w:asciiTheme="majorBidi" w:eastAsiaTheme="minorEastAsia" w:hAnsiTheme="majorBidi" w:cstheme="majorBidi"/>
              </w:rPr>
            </w:pPr>
            <w:r w:rsidRPr="00EC234D">
              <w:rPr>
                <w:rFonts w:asciiTheme="majorBidi" w:eastAsiaTheme="minorEastAsia" w:hAnsiTheme="majorBidi" w:cstheme="majorBidi"/>
              </w:rPr>
              <w:t xml:space="preserve">Muayyad </w:t>
            </w:r>
            <w:r w:rsidRPr="00EC234D">
              <w:rPr>
                <w:rFonts w:asciiTheme="majorBidi" w:eastAsiaTheme="minorEastAsia" w:hAnsiTheme="majorBidi" w:cstheme="majorBidi"/>
                <w:b/>
                <w:bCs/>
              </w:rPr>
              <w:t>Ahmad</w:t>
            </w:r>
            <w:r w:rsidRPr="00EC234D">
              <w:rPr>
                <w:rFonts w:asciiTheme="majorBidi" w:eastAsiaTheme="minorEastAsia" w:hAnsiTheme="majorBidi" w:cstheme="majorBidi"/>
              </w:rPr>
              <w:t xml:space="preserve">, Salam BaniHani (2024).  Differences in Ischemic Heart Disease Between Males </w:t>
            </w:r>
            <w:r w:rsidRPr="00EC234D">
              <w:rPr>
                <w:rFonts w:asciiTheme="majorBidi" w:eastAsiaTheme="minorEastAsia" w:hAnsiTheme="majorBidi" w:cstheme="majorBidi"/>
              </w:rPr>
              <w:lastRenderedPageBreak/>
              <w:t xml:space="preserve">and Females Using Predictive Artificial Intelligence Models. </w:t>
            </w:r>
            <w:hyperlink r:id="rId8" w:tooltip="View details for this source." w:history="1">
              <w:r w:rsidRPr="00EC234D">
                <w:rPr>
                  <w:rFonts w:asciiTheme="majorBidi" w:eastAsiaTheme="minorEastAsia" w:hAnsiTheme="majorBidi" w:cstheme="majorBidi"/>
                </w:rPr>
                <w:t>Electronic Journal of General Medicine</w:t>
              </w:r>
            </w:hyperlink>
            <w:r w:rsidRPr="00EC234D">
              <w:rPr>
                <w:rFonts w:asciiTheme="majorBidi" w:eastAsiaTheme="minorEastAsia" w:hAnsiTheme="majorBidi" w:cstheme="majorBidi"/>
              </w:rPr>
              <w:t xml:space="preserve">. </w:t>
            </w:r>
            <w:r w:rsidRPr="00EC234D">
              <w:rPr>
                <w:rFonts w:asciiTheme="majorBidi" w:eastAsiaTheme="minorEastAsia" w:hAnsiTheme="majorBidi" w:cstheme="majorBidi"/>
                <w:i/>
                <w:iCs/>
              </w:rPr>
              <w:t>21</w:t>
            </w:r>
            <w:r w:rsidRPr="00EC234D">
              <w:rPr>
                <w:rFonts w:asciiTheme="majorBidi" w:eastAsiaTheme="minorEastAsia" w:hAnsiTheme="majorBidi" w:cstheme="majorBidi"/>
              </w:rPr>
              <w:t>(5), em607. </w:t>
            </w:r>
            <w:hyperlink r:id="rId9" w:history="1">
              <w:r w:rsidRPr="00EC234D">
                <w:rPr>
                  <w:rStyle w:val="Hyperlink"/>
                  <w:rFonts w:asciiTheme="majorBidi" w:eastAsiaTheme="minorEastAsia" w:hAnsiTheme="majorBidi" w:cstheme="majorBidi"/>
                </w:rPr>
                <w:t>https://doi.org/10.29333/ejgm/15174</w:t>
              </w:r>
            </w:hyperlink>
          </w:p>
        </w:tc>
      </w:tr>
    </w:tbl>
    <w:p w14:paraId="23A9AB50" w14:textId="77777777" w:rsidR="00D87CF3" w:rsidRDefault="00D87CF3"/>
    <w:sectPr w:rsidR="00D87CF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CF3"/>
    <w:rsid w:val="001511DD"/>
    <w:rsid w:val="007C056C"/>
    <w:rsid w:val="00C6272D"/>
    <w:rsid w:val="00D85F93"/>
    <w:rsid w:val="00D8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9FEDA"/>
  <w15:chartTrackingRefBased/>
  <w15:docId w15:val="{80ED5785-286B-4FC3-BD9A-1573BCF67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CF3"/>
    <w:pPr>
      <w:spacing w:after="0" w:line="240" w:lineRule="auto"/>
      <w:ind w:firstLine="360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7CF3"/>
    <w:pPr>
      <w:keepNext/>
      <w:keepLines/>
      <w:spacing w:before="360" w:after="80" w:line="278" w:lineRule="auto"/>
      <w:ind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7CF3"/>
    <w:pPr>
      <w:keepNext/>
      <w:keepLines/>
      <w:spacing w:before="160" w:after="80" w:line="278" w:lineRule="auto"/>
      <w:ind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7CF3"/>
    <w:pPr>
      <w:keepNext/>
      <w:keepLines/>
      <w:spacing w:before="160" w:after="80" w:line="278" w:lineRule="auto"/>
      <w:ind w:firstLine="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7CF3"/>
    <w:pPr>
      <w:keepNext/>
      <w:keepLines/>
      <w:spacing w:before="80" w:after="40" w:line="278" w:lineRule="auto"/>
      <w:ind w:firstLine="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7CF3"/>
    <w:pPr>
      <w:keepNext/>
      <w:keepLines/>
      <w:spacing w:before="80" w:after="40" w:line="278" w:lineRule="auto"/>
      <w:ind w:firstLine="0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7CF3"/>
    <w:pPr>
      <w:keepNext/>
      <w:keepLines/>
      <w:spacing w:before="40" w:line="278" w:lineRule="auto"/>
      <w:ind w:firstLine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7CF3"/>
    <w:pPr>
      <w:keepNext/>
      <w:keepLines/>
      <w:spacing w:before="40" w:line="278" w:lineRule="auto"/>
      <w:ind w:firstLine="0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7CF3"/>
    <w:pPr>
      <w:keepNext/>
      <w:keepLines/>
      <w:spacing w:line="278" w:lineRule="auto"/>
      <w:ind w:firstLine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7CF3"/>
    <w:pPr>
      <w:keepNext/>
      <w:keepLines/>
      <w:spacing w:line="278" w:lineRule="auto"/>
      <w:ind w:firstLine="0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7C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7C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7C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7C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7C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7C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7C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7C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7C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7CF3"/>
    <w:pPr>
      <w:spacing w:after="80"/>
      <w:ind w:firstLin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87C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7CF3"/>
    <w:pPr>
      <w:numPr>
        <w:ilvl w:val="1"/>
      </w:numPr>
      <w:spacing w:after="160" w:line="278" w:lineRule="auto"/>
      <w:ind w:firstLine="3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87C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7CF3"/>
    <w:pPr>
      <w:spacing w:before="160" w:after="160" w:line="278" w:lineRule="auto"/>
      <w:ind w:firstLine="0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87C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CF3"/>
    <w:pPr>
      <w:spacing w:after="160" w:line="278" w:lineRule="auto"/>
      <w:ind w:left="720" w:firstLine="0"/>
      <w:contextualSpacing/>
    </w:pPr>
    <w:rPr>
      <w:rFonts w:eastAsiaTheme="minorHAnsi"/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87C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7C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7C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CF3"/>
    <w:rPr>
      <w:b/>
      <w:bCs/>
      <w:smallCaps/>
      <w:color w:val="0F4761" w:themeColor="accent1" w:themeShade="BF"/>
      <w:spacing w:val="5"/>
    </w:rPr>
  </w:style>
  <w:style w:type="table" w:styleId="TableWeb2">
    <w:name w:val="Table Web 2"/>
    <w:basedOn w:val="TableNormal"/>
    <w:rsid w:val="00D87CF3"/>
    <w:pPr>
      <w:widowControl w:val="0"/>
      <w:spacing w:after="0" w:line="240" w:lineRule="auto"/>
      <w:ind w:firstLine="360"/>
    </w:pPr>
    <w:rPr>
      <w:rFonts w:eastAsiaTheme="minorEastAsia"/>
      <w:kern w:val="0"/>
      <w:sz w:val="22"/>
      <w:szCs w:val="22"/>
      <w:lang w:val="en-US"/>
      <w14:ligatures w14:val="non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rsid w:val="00D87CF3"/>
    <w:rPr>
      <w:rFonts w:cs="Times New Roman"/>
      <w:color w:val="0000FF"/>
      <w:u w:val="single"/>
    </w:rPr>
  </w:style>
  <w:style w:type="paragraph" w:customStyle="1" w:styleId="EndNoteBibliography">
    <w:name w:val="EndNote Bibliography"/>
    <w:basedOn w:val="Normal"/>
    <w:link w:val="EndNoteBibliographyChar"/>
    <w:rsid w:val="00D87CF3"/>
    <w:pPr>
      <w:spacing w:after="160"/>
      <w:ind w:firstLine="0"/>
    </w:pPr>
    <w:rPr>
      <w:rFonts w:ascii="Calibri" w:eastAsiaTheme="minorHAns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D87CF3"/>
    <w:rPr>
      <w:rFonts w:ascii="Calibri" w:hAnsi="Calibri" w:cs="Calibri"/>
      <w:noProof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pus.com/sourceid/21100858173" TargetMode="Externa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1016/j.ibmed.2025.100207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159/00054660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x.doi.org/10.3205/000345" TargetMode="Externa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hyperlink" Target="https://doi.org/10.1177/20503121251385060" TargetMode="External"/><Relationship Id="rId9" Type="http://schemas.openxmlformats.org/officeDocument/2006/relationships/hyperlink" Target="https://doi.org/10.29333/ejgm/15174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B295AFE4A61403478815FADB22549B17" ma:contentTypeVersion="0" ma:contentTypeDescription="Upload an image." ma:contentTypeScope="" ma:versionID="217c9a3fe1e457a7730efcd509e984dd">
  <xsd:schema xmlns:xsd="http://www.w3.org/2001/XMLSchema" xmlns:xs="http://www.w3.org/2001/XMLSchema" xmlns:p="http://schemas.microsoft.com/office/2006/metadata/properties" xmlns:ns1="http://schemas.microsoft.com/sharepoint/v3" xmlns:ns2="C2DF6C58-AE77-4A34-96D4-6C7B03A035C1" xmlns:ns3="fe5dffa1-aa69-4949-a9b4-3824ab65b02f" xmlns:ns4="http://schemas.microsoft.com/sharepoint/v3/fields" targetNamespace="http://schemas.microsoft.com/office/2006/metadata/properties" ma:root="true" ma:fieldsID="4ee48cd0b3d67912b9a36780b8718e11" ns1:_="" ns2:_="" ns3:_="" ns4:_="">
    <xsd:import namespace="http://schemas.microsoft.com/sharepoint/v3"/>
    <xsd:import namespace="C2DF6C58-AE77-4A34-96D4-6C7B03A035C1"/>
    <xsd:import namespace="fe5dffa1-aa69-4949-a9b4-3824ab65b02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4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11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12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3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4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30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31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DF6C58-AE77-4A34-96D4-6C7B03A035C1" elementFormDefault="qualified">
    <xsd:import namespace="http://schemas.microsoft.com/office/2006/documentManagement/types"/>
    <xsd:import namespace="http://schemas.microsoft.com/office/infopath/2007/PartnerControls"/>
    <xsd:element name="ThumbnailExists" ma:index="21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22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3" nillable="true" ma:displayName="Width" ma:internalName="ImageWidth" ma:readOnly="true">
      <xsd:simpleType>
        <xsd:restriction base="dms:Unknown"/>
      </xsd:simpleType>
    </xsd:element>
    <xsd:element name="ImageHeight" ma:index="25" nillable="true" ma:displayName="Height" ma:internalName="ImageHeight" ma:readOnly="true">
      <xsd:simpleType>
        <xsd:restriction base="dms:Unknown"/>
      </xsd:simpleType>
    </xsd:element>
    <xsd:element name="ImageCreateDate" ma:index="28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dffa1-aa69-4949-a9b4-3824ab65b0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9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7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6" ma:displayName="Comments"/>
        <xsd:element name="keywords" minOccurs="0" maxOccurs="1" type="xsd:string" ma:index="17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C2DF6C58-AE77-4A34-96D4-6C7B03A035C1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  <_dlc_DocId xmlns="fe5dffa1-aa69-4949-a9b4-3824ab65b02f">PFKPZA6MJXJP-144443849-100</_dlc_DocId>
    <_dlc_DocIdUrl xmlns="fe5dffa1-aa69-4949-a9b4-3824ab65b02f">
      <Url>https://research.ju.edu.jo/research/groups/ECC/_layouts/15/DocIdRedir.aspx?ID=PFKPZA6MJXJP-144443849-100</Url>
      <Description>PFKPZA6MJXJP-144443849-100</Description>
    </_dlc_DocIdUrl>
  </documentManagement>
</p:properties>
</file>

<file path=customXml/itemProps1.xml><?xml version="1.0" encoding="utf-8"?>
<ds:datastoreItem xmlns:ds="http://schemas.openxmlformats.org/officeDocument/2006/customXml" ds:itemID="{092674D5-9389-4175-A60F-2A91ADB978D6}"/>
</file>

<file path=customXml/itemProps2.xml><?xml version="1.0" encoding="utf-8"?>
<ds:datastoreItem xmlns:ds="http://schemas.openxmlformats.org/officeDocument/2006/customXml" ds:itemID="{BBC245AC-3A4E-4698-9204-583450E2F0D2}"/>
</file>

<file path=customXml/itemProps3.xml><?xml version="1.0" encoding="utf-8"?>
<ds:datastoreItem xmlns:ds="http://schemas.openxmlformats.org/officeDocument/2006/customXml" ds:itemID="{E235D32B-B10B-4AE4-ADB9-18CBA64A2A7E}"/>
</file>

<file path=customXml/itemProps4.xml><?xml version="1.0" encoding="utf-8"?>
<ds:datastoreItem xmlns:ds="http://schemas.openxmlformats.org/officeDocument/2006/customXml" ds:itemID="{3E781AC2-031B-4A4B-A777-7B5DE34CAC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Muayyad Ahmad</dc:creator>
  <cp:keywords/>
  <dc:description/>
  <cp:lastModifiedBy>Amer Hasanien</cp:lastModifiedBy>
  <cp:revision>2</cp:revision>
  <dcterms:created xsi:type="dcterms:W3CDTF">2026-01-27T04:37:00Z</dcterms:created>
  <dcterms:modified xsi:type="dcterms:W3CDTF">2026-01-27T04:37:00Z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0x0101009148F5A04DDD49CBA7127AADA5FB792B00AADE34325A8B49CDA8BB4DB53328F21400B295AFE4A61403478815FADB22549B17</vt:lpwstr>
  </property>
  <property fmtid="{D5CDD505-2E9C-101B-9397-08002B2CF9AE}" pid="3" name="_dlc_DocIdItemGuid">
    <vt:lpwstr>a9978b1d-9ed2-4afd-ada9-210e4ec1c2ea</vt:lpwstr>
  </property>
</Properties>
</file>